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EAC" w:rsidRDefault="009C1EAC" w:rsidP="009C1EAC">
      <w:pPr>
        <w:spacing w:line="240" w:lineRule="auto"/>
        <w:jc w:val="center"/>
        <w:rPr>
          <w:rFonts w:ascii="Times New Roman" w:hAnsi="Times New Roman" w:cs="Times New Roman"/>
          <w:sz w:val="28"/>
          <w:szCs w:val="28"/>
          <w:lang w:val="kk-KZ" w:eastAsia="zh-CN"/>
        </w:rPr>
      </w:pPr>
      <w:r>
        <w:rPr>
          <w:rFonts w:ascii="Times New Roman" w:hAnsi="Times New Roman" w:cs="Times New Roman"/>
          <w:sz w:val="28"/>
          <w:szCs w:val="28"/>
          <w:lang w:eastAsia="zh-CN"/>
        </w:rPr>
        <w:t xml:space="preserve">Балл </w:t>
      </w:r>
      <w:proofErr w:type="spellStart"/>
      <w:r>
        <w:rPr>
          <w:rFonts w:ascii="Times New Roman" w:hAnsi="Times New Roman" w:cs="Times New Roman"/>
          <w:sz w:val="28"/>
          <w:szCs w:val="28"/>
          <w:lang w:eastAsia="zh-CN"/>
        </w:rPr>
        <w:t>қою</w:t>
      </w:r>
      <w:proofErr w:type="spellEnd"/>
      <w:r>
        <w:rPr>
          <w:rFonts w:ascii="Times New Roman" w:hAnsi="Times New Roman" w:cs="Times New Roman"/>
          <w:sz w:val="28"/>
          <w:szCs w:val="28"/>
          <w:lang w:eastAsia="zh-CN"/>
        </w:rPr>
        <w:t xml:space="preserve"> </w:t>
      </w:r>
      <w:proofErr w:type="spellStart"/>
      <w:r>
        <w:rPr>
          <w:rFonts w:ascii="Times New Roman" w:hAnsi="Times New Roman" w:cs="Times New Roman"/>
          <w:sz w:val="28"/>
          <w:szCs w:val="28"/>
          <w:lang w:eastAsia="zh-CN"/>
        </w:rPr>
        <w:t>кестесі</w:t>
      </w:r>
      <w:proofErr w:type="spellEnd"/>
      <w:r>
        <w:rPr>
          <w:rFonts w:ascii="Times New Roman" w:hAnsi="Times New Roman" w:cs="Times New Roman"/>
          <w:sz w:val="28"/>
          <w:szCs w:val="28"/>
          <w:lang w:eastAsia="zh-CN"/>
        </w:rPr>
        <w:t xml:space="preserve"> </w:t>
      </w:r>
    </w:p>
    <w:tbl>
      <w:tblPr>
        <w:tblStyle w:val="a4"/>
        <w:tblW w:w="9750" w:type="dxa"/>
        <w:tblInd w:w="0" w:type="dxa"/>
        <w:tblLayout w:type="fixed"/>
        <w:tblLook w:val="04A0" w:firstRow="1" w:lastRow="0" w:firstColumn="1" w:lastColumn="0" w:noHBand="0" w:noVBand="1"/>
      </w:tblPr>
      <w:tblGrid>
        <w:gridCol w:w="563"/>
        <w:gridCol w:w="6494"/>
        <w:gridCol w:w="1152"/>
        <w:gridCol w:w="1541"/>
      </w:tblGrid>
      <w:tr w:rsidR="009C1EAC" w:rsidTr="009C1EAC">
        <w:tc>
          <w:tcPr>
            <w:tcW w:w="9747" w:type="dxa"/>
            <w:gridSpan w:val="4"/>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Раздел А.</w:t>
            </w: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Жауап</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балл</w:t>
            </w:r>
          </w:p>
        </w:tc>
        <w:tc>
          <w:tcPr>
            <w:tcW w:w="1541"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Қосымша ақпарат</w:t>
            </w: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А</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val="restart"/>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А</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А</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С</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С</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8</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rPr>
              <w:t>С</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В</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А</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13</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В</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14</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В</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В</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9C1EAC" w:rsidRDefault="009C1EAC">
            <w:pPr>
              <w:rPr>
                <w:rFonts w:ascii="Times New Roman" w:eastAsiaTheme="minorHAnsi" w:hAnsi="Times New Roman" w:cs="Times New Roman"/>
                <w:sz w:val="28"/>
                <w:szCs w:val="28"/>
                <w:lang w:val="kk-KZ" w:eastAsia="en-US"/>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en-US"/>
              </w:rPr>
              <w:t>1</w:t>
            </w:r>
            <w:r>
              <w:rPr>
                <w:rFonts w:ascii="Times New Roman" w:hAnsi="Times New Roman" w:cs="Times New Roman"/>
                <w:sz w:val="28"/>
                <w:szCs w:val="28"/>
                <w:lang w:val="kk-KZ"/>
              </w:rPr>
              <w:t>6</w:t>
            </w:r>
          </w:p>
        </w:tc>
        <w:tc>
          <w:tcPr>
            <w:tcW w:w="6492"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Консерватизм - дәстүрлі құндылықтар мен практикаға, әлеуметтік немесе діни ілімдерге идеологиялық міндеттеме. Басты құндылық қоғамның дәстүрлерін, оның институттары мен құндылықтарын сақтау үшін қабылданады.</w:t>
            </w:r>
          </w:p>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Неоконсерватизм - Америка Құрама Штаттарындағы консервативті саясаткерлердің бөлігінің идеологиясы, ол Америка Құрама Штаттарының экономикалық және әскери күштерін пайдаланып, бұл мемлекеттерде дұшпандық режимдерді жеңуге және демократияны орнатуға бағытталған. Бұл үрдіс 1970 жылдардың басында пайда болды.</w:t>
            </w:r>
          </w:p>
          <w:p w:rsidR="009C1EAC" w:rsidRDefault="009C1EAC">
            <w:pPr>
              <w:rPr>
                <w:rFonts w:ascii="Times New Roman" w:hAnsi="Times New Roman" w:cs="Times New Roman"/>
                <w:sz w:val="28"/>
                <w:szCs w:val="28"/>
                <w:lang w:val="kk-KZ"/>
              </w:rPr>
            </w:pP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541"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rsidP="0010340E">
            <w:pPr>
              <w:pStyle w:val="a3"/>
              <w:numPr>
                <w:ilvl w:val="0"/>
                <w:numId w:val="1"/>
              </w:numPr>
              <w:tabs>
                <w:tab w:val="left" w:pos="289"/>
              </w:tabs>
              <w:ind w:left="0" w:firstLine="0"/>
              <w:rPr>
                <w:rFonts w:ascii="Times New Roman" w:hAnsi="Times New Roman" w:cs="Times New Roman"/>
                <w:sz w:val="28"/>
                <w:szCs w:val="28"/>
                <w:lang w:val="kk-KZ"/>
              </w:rPr>
            </w:pPr>
            <w:r>
              <w:rPr>
                <w:rFonts w:ascii="Times New Roman" w:hAnsi="Times New Roman" w:cs="Times New Roman"/>
                <w:sz w:val="28"/>
                <w:szCs w:val="28"/>
                <w:lang w:val="kk-KZ"/>
              </w:rPr>
              <w:t>Альберт Эйнштейн салыстырмалық тұжырымдалған теориясы (1905)</w:t>
            </w:r>
          </w:p>
          <w:p w:rsidR="009C1EAC" w:rsidRDefault="009C1EAC" w:rsidP="0010340E">
            <w:pPr>
              <w:pStyle w:val="a3"/>
              <w:numPr>
                <w:ilvl w:val="0"/>
                <w:numId w:val="1"/>
              </w:numPr>
              <w:tabs>
                <w:tab w:val="left" w:pos="289"/>
              </w:tabs>
              <w:ind w:left="5" w:firstLine="0"/>
              <w:rPr>
                <w:rFonts w:ascii="Times New Roman" w:hAnsi="Times New Roman" w:cs="Times New Roman"/>
                <w:sz w:val="28"/>
                <w:szCs w:val="28"/>
                <w:lang w:val="kk-KZ"/>
              </w:rPr>
            </w:pPr>
            <w:r>
              <w:rPr>
                <w:rFonts w:ascii="Times New Roman" w:hAnsi="Times New Roman" w:cs="Times New Roman"/>
                <w:sz w:val="28"/>
                <w:szCs w:val="28"/>
                <w:lang w:val="kk-KZ"/>
              </w:rPr>
              <w:t xml:space="preserve"> Макс Планк кванттық физика мен кванттық сәулеленуді ашты (1908).</w:t>
            </w:r>
          </w:p>
          <w:p w:rsidR="009C1EAC" w:rsidRDefault="009C1EAC" w:rsidP="0010340E">
            <w:pPr>
              <w:pStyle w:val="a3"/>
              <w:numPr>
                <w:ilvl w:val="0"/>
                <w:numId w:val="1"/>
              </w:numPr>
              <w:ind w:left="289"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 E. Резерфорд атомының моделі (1911).</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1541"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18</w:t>
            </w:r>
          </w:p>
        </w:tc>
        <w:tc>
          <w:tcPr>
            <w:tcW w:w="6492"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 xml:space="preserve">Америка Құрама Штаттары тарихында Рузвельт үкіметі жасаған дағдарысқа қарсы шаралар бағдарламасы «Жаңа келісім» деп аталды, оның негізгі реформалары оның президенттігінің алғашқы «жүз күнінде» жүзеге асырылды, сол кезде </w:t>
            </w:r>
            <w:r>
              <w:rPr>
                <w:rFonts w:ascii="Times New Roman" w:hAnsi="Times New Roman" w:cs="Times New Roman"/>
                <w:sz w:val="28"/>
                <w:szCs w:val="28"/>
                <w:lang w:val="kk-KZ"/>
              </w:rPr>
              <w:lastRenderedPageBreak/>
              <w:t>Конгресс елдің әлеуметтік-экономикалық және саяси өмірінің барлық салаларын қамтитын көптеген заңдар қабылдады. Бұл бағдарлама риясыз емес еді, 1928 жылы Нью-Йорк штатындағы Демократиялық партияның губернаторы болған Рузвельт «өз азаматтарының тағдыры үшін мемлекеттік жауапкершілік» доктринасын тұжырымдады. Бұл доктрина сол кезде оның мемлекеттік заң шығарушы органға ұсынған реформалардың түбегейлі көрінісі болып табылады, оған фермерлер мен фермерлік кооперативтерге көмек, ауылшаруашылық өнімдері нарығын бақылау, жұмыс заңнамасын түбегейлі жақсарту, мектептер, денсаулық сақтау және т.б. қолдау кіреді. және әлеуметтік реформаның алғашқы тәжірибесі, бұл кезде штаттың заң шығарушы органы бұрын-соңды болмаған жұмыссыз төтенше жағдайларды жою туралы заң қабылдады және оны жүзеге асыру үшін құрылды. Аралық көмек басқармасы қабылдаған заң. Төтенше жағдай туралы заңдардың орындалуына кепілдік беретін тиісті мемлекеттік органдарды құру тәжірибесін болашақта Рузвельт ұтымды пайдаланды.</w:t>
            </w:r>
          </w:p>
          <w:p w:rsidR="009C1EAC" w:rsidRDefault="009C1EAC">
            <w:pPr>
              <w:rPr>
                <w:rFonts w:ascii="Times New Roman" w:hAnsi="Times New Roman" w:cs="Times New Roman"/>
                <w:sz w:val="28"/>
                <w:szCs w:val="28"/>
                <w:lang w:val="kk-KZ"/>
              </w:rPr>
            </w:pP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lastRenderedPageBreak/>
              <w:t>1</w:t>
            </w:r>
          </w:p>
        </w:tc>
        <w:tc>
          <w:tcPr>
            <w:tcW w:w="1541"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lastRenderedPageBreak/>
              <w:t>19</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Кілті: Израиль, Оңтүстік Вьетнам, Куба, Ауғанстан</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1541"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6492"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Маршалл жоспары - Екінші дүниежүзілік соғыстан кейінгі Еуропаға көмек. 1947 жылы АҚШ Мемлекеттік хатшысы Джордж С. Маршалл ұсынды және 1948 жылдың сәуірінде күшіне енді. Жоспарды іске асыруға Еуропаның 17 елі, соның ішінде Батыс Германия қатысты.</w:t>
            </w:r>
          </w:p>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Ол, ең алдымен, жеңілген елдерге, Америкаға Германияға қарсы күрестегі одақтастарына емес, герман капиталистеріне Еуропа мен Германияның қажеттіліктері үшін көмір мен металл өндірудің негізгі көздерін бағындырып, көмек көрсетуден тұрады. Германияның қалпына келтірілген экономикалық күшіне байланысты көмір мен металл »(А. А. Жданов).</w:t>
            </w:r>
          </w:p>
          <w:p w:rsidR="009C1EAC" w:rsidRDefault="009C1EAC">
            <w:pPr>
              <w:rPr>
                <w:rFonts w:ascii="Times New Roman" w:hAnsi="Times New Roman" w:cs="Times New Roman"/>
                <w:sz w:val="28"/>
                <w:szCs w:val="28"/>
                <w:lang w:val="kk-KZ"/>
              </w:rPr>
            </w:pP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541"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p>
        </w:tc>
      </w:tr>
      <w:tr w:rsidR="009C1EAC" w:rsidTr="009C1EAC">
        <w:tc>
          <w:tcPr>
            <w:tcW w:w="56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21</w:t>
            </w: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Инфляция - ұзақ мерзімді кезеңдегі тауарлар мен қызметтерге бағаның жалпы деңгейінің өсуі. Біршама уақыттан кейін бірдей мөлшердегі ақшаға инфляция болған кезде, тауарлар мен қызметтерді бұрынғыдан гөрі сатып алуға болады.</w:t>
            </w:r>
          </w:p>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lastRenderedPageBreak/>
              <w:t>Дағдарыс - бұл төңкеріс, өтпелі кезең үшін уақыт, бетбұрыс, алға қойылған мақсатқа жетудің құралдары жетіспейтін, болжанбайтын жағдайлар туындайтын жағдай.</w:t>
            </w:r>
          </w:p>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Дағдарыс жасырын қақтығыстар мен теңгерімсіздіктерді көрсетеді. Дағдарыстың жарқын мысалы - революция. Оны тәуелсіз құбылыс, сыртқы фактор (қызмет жағдайы), саяси, әлеуметтік немесе экономикалық категория ретінде қарастыруға болады.</w:t>
            </w:r>
          </w:p>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Тоқырау - бұл ұзақ уақыт бойына өндіріс пен сауданың тоқырауымен сипатталатын экономика жағдайы. Тоқырау жұмыссыздар санының көбеюімен, жалақы мен өмір сүру деңгейінің төмендеуімен қатар жүреді.</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lastRenderedPageBreak/>
              <w:t>3</w:t>
            </w:r>
          </w:p>
        </w:tc>
        <w:tc>
          <w:tcPr>
            <w:tcW w:w="1541"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p>
        </w:tc>
      </w:tr>
      <w:tr w:rsidR="009C1EAC" w:rsidTr="009C1EAC">
        <w:tc>
          <w:tcPr>
            <w:tcW w:w="562"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p>
        </w:tc>
        <w:tc>
          <w:tcPr>
            <w:tcW w:w="649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 xml:space="preserve">Всего: </w:t>
            </w:r>
          </w:p>
        </w:tc>
        <w:tc>
          <w:tcPr>
            <w:tcW w:w="1152" w:type="dxa"/>
            <w:tcBorders>
              <w:top w:val="single" w:sz="4" w:space="0" w:color="auto"/>
              <w:left w:val="single" w:sz="4" w:space="0" w:color="auto"/>
              <w:bottom w:val="single" w:sz="4" w:space="0" w:color="auto"/>
              <w:right w:val="single" w:sz="4" w:space="0" w:color="auto"/>
            </w:tcBorders>
            <w:hideMark/>
          </w:tcPr>
          <w:p w:rsidR="009C1EAC" w:rsidRDefault="009C1EAC">
            <w:pPr>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1541" w:type="dxa"/>
            <w:tcBorders>
              <w:top w:val="single" w:sz="4" w:space="0" w:color="auto"/>
              <w:left w:val="single" w:sz="4" w:space="0" w:color="auto"/>
              <w:bottom w:val="single" w:sz="4" w:space="0" w:color="auto"/>
              <w:right w:val="single" w:sz="4" w:space="0" w:color="auto"/>
            </w:tcBorders>
          </w:tcPr>
          <w:p w:rsidR="009C1EAC" w:rsidRDefault="009C1EAC">
            <w:pPr>
              <w:rPr>
                <w:rFonts w:ascii="Times New Roman" w:hAnsi="Times New Roman" w:cs="Times New Roman"/>
                <w:sz w:val="28"/>
                <w:szCs w:val="28"/>
                <w:lang w:val="kk-KZ"/>
              </w:rPr>
            </w:pPr>
          </w:p>
        </w:tc>
      </w:tr>
    </w:tbl>
    <w:p w:rsidR="008257C5" w:rsidRDefault="008257C5">
      <w:bookmarkStart w:id="0" w:name="_GoBack"/>
      <w:bookmarkEnd w:id="0"/>
    </w:p>
    <w:sectPr w:rsidR="008257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522D"/>
    <w:multiLevelType w:val="hybridMultilevel"/>
    <w:tmpl w:val="355EA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3D6"/>
    <w:rsid w:val="008257C5"/>
    <w:rsid w:val="009C1EAC"/>
    <w:rsid w:val="00DA6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EA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1EAC"/>
    <w:pPr>
      <w:ind w:left="720"/>
      <w:contextualSpacing/>
    </w:pPr>
  </w:style>
  <w:style w:type="table" w:styleId="a4">
    <w:name w:val="Table Grid"/>
    <w:basedOn w:val="a1"/>
    <w:uiPriority w:val="59"/>
    <w:rsid w:val="009C1EA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EA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1EAC"/>
    <w:pPr>
      <w:ind w:left="720"/>
      <w:contextualSpacing/>
    </w:pPr>
  </w:style>
  <w:style w:type="table" w:styleId="a4">
    <w:name w:val="Table Grid"/>
    <w:basedOn w:val="a1"/>
    <w:uiPriority w:val="59"/>
    <w:rsid w:val="009C1EA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21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533</Words>
  <Characters>3044</Characters>
  <Application>Microsoft Office Word</Application>
  <DocSecurity>0</DocSecurity>
  <Lines>25</Lines>
  <Paragraphs>7</Paragraphs>
  <ScaleCrop>false</ScaleCrop>
  <Company>Home</Company>
  <LinksUpToDate>false</LinksUpToDate>
  <CharactersWithSpaces>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2023-04-17T08:58:00Z</dcterms:created>
  <dcterms:modified xsi:type="dcterms:W3CDTF">2023-04-17T08:58:00Z</dcterms:modified>
</cp:coreProperties>
</file>